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6B" w:rsidRDefault="00B6556F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0;margin-top:12.05pt;width:540pt;height:605.1pt;z-index:-251658752;visibility:visible;mso-width-relative:margin;mso-height-relative:margin" wrapcoords="0 0 0 21627 15717 21688 216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" filled="f" stroked="f">
            <v:textbox>
              <w:txbxContent>
                <w:p w:rsidR="000D776B" w:rsidRPr="00D139D9" w:rsidRDefault="000D776B" w:rsidP="000D776B">
                  <w:pPr>
                    <w:spacing w:after="120"/>
                    <w:jc w:val="both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D139D9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Vážení rodiče,</w:t>
                  </w:r>
                </w:p>
                <w:p w:rsidR="000D776B" w:rsidRPr="00D139D9" w:rsidRDefault="000D776B" w:rsidP="000D776B">
                  <w:pPr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rádi bychom Vás informovali, že </w:t>
                  </w:r>
                  <w:r w:rsidR="007F19D3">
                    <w:rPr>
                      <w:rFonts w:ascii="Calibri" w:hAnsi="Calibri" w:cs="Calibri"/>
                      <w:sz w:val="20"/>
                      <w:szCs w:val="20"/>
                    </w:rPr>
                    <w:t>naše škola vydává svým žákům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 mezinárodní studentský průkaz ISIC. </w:t>
                  </w:r>
                  <w:r w:rsidRPr="00EC43A0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Tento průkaz je především identifikačním dokladem, který p</w:t>
                  </w:r>
                  <w:r w:rsidR="007F19D3" w:rsidRPr="00EC43A0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otvrzuje studium na naší škole, zároveň slouží ke vstupu do školy a k objednávání obědů ve školní jídelně.</w:t>
                  </w:r>
                  <w:r w:rsidR="007F19D3">
                    <w:rPr>
                      <w:rFonts w:ascii="Calibri" w:hAnsi="Calibri" w:cs="Calibri"/>
                      <w:sz w:val="20"/>
                      <w:szCs w:val="20"/>
                    </w:rPr>
                    <w:t xml:space="preserve"> R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ovněž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funguje jako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 mezinárodně uznávaný dok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lad studenta, akceptovaný </w:t>
                  </w:r>
                  <w:proofErr w:type="gram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ve 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>130</w:t>
                  </w:r>
                  <w:proofErr w:type="gramEnd"/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 zemích světa (včetně všech členských zemí EU), a také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jako karta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 využiteln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á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 pro zhruba 2.000 různých slev a výhod v ČR. ISIC je také neocenitelnou pomůckou při cestování – v zahraničí bude ISIC uznán na více než sto dvaceti pěti tisících místech.</w:t>
                  </w:r>
                </w:p>
                <w:p w:rsidR="000D776B" w:rsidRPr="00D139D9" w:rsidRDefault="000D776B" w:rsidP="000D776B">
                  <w:pPr>
                    <w:spacing w:after="12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139D9">
                    <w:rPr>
                      <w:rFonts w:ascii="Calibri" w:hAnsi="Calibri" w:cs="Calibri"/>
                      <w:b/>
                    </w:rPr>
                    <w:t>Co přináší ISIC vydaný přes naši školu?</w:t>
                  </w:r>
                </w:p>
                <w:p w:rsidR="000D776B" w:rsidRPr="00D139D9" w:rsidRDefault="000D776B" w:rsidP="000D776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>Je oficiáln</w:t>
                  </w:r>
                  <w:r>
                    <w:rPr>
                      <w:rFonts w:cs="Calibri"/>
                      <w:sz w:val="20"/>
                      <w:szCs w:val="20"/>
                    </w:rPr>
                    <w:t>ím průkazem studenta naší školy</w:t>
                  </w:r>
                </w:p>
                <w:p w:rsidR="000D776B" w:rsidRPr="00CC54F2" w:rsidRDefault="000D776B" w:rsidP="000D776B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Mnohými institucemi je uznáván jako plnohodnotné potvrzení o studiu</w:t>
                  </w: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(např. městské dopravní podniky)</w:t>
                  </w:r>
                </w:p>
                <w:p w:rsidR="000D776B" w:rsidRPr="00D139D9" w:rsidRDefault="000D776B" w:rsidP="000D776B">
                  <w:pPr>
                    <w:pStyle w:val="Odstavecseseznamem"/>
                    <w:numPr>
                      <w:ilvl w:val="0"/>
                      <w:numId w:val="2"/>
                    </w:numPr>
                    <w:spacing w:after="12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Školní </w:t>
                  </w:r>
                  <w:proofErr w:type="spellStart"/>
                  <w:r w:rsidRPr="00D139D9">
                    <w:rPr>
                      <w:rFonts w:cs="Calibri"/>
                      <w:sz w:val="20"/>
                      <w:szCs w:val="20"/>
                    </w:rPr>
                    <w:t>ISIC</w:t>
                  </w:r>
                  <w:r>
                    <w:rPr>
                      <w:rFonts w:cs="Calibri"/>
                      <w:sz w:val="20"/>
                      <w:szCs w:val="20"/>
                    </w:rPr>
                    <w:t>si</w:t>
                  </w:r>
                  <w:proofErr w:type="spellEnd"/>
                  <w:r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>není nutné každý rok pořizovat znovu – vydan</w:t>
                  </w:r>
                  <w:r>
                    <w:rPr>
                      <w:rFonts w:cs="Calibri"/>
                      <w:sz w:val="20"/>
                      <w:szCs w:val="20"/>
                    </w:rPr>
                    <w:t>ý průkaz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 zůstává držiteli po celou dobu studia; licence ISIC je však platná pouze od září do konce následujícího kalendářního roku (16 měsíců), po roce se následně student může rozhodnout, zda si zakoupí </w:t>
                  </w:r>
                  <w:r>
                    <w:rPr>
                      <w:rFonts w:cs="Calibri"/>
                      <w:sz w:val="20"/>
                      <w:szCs w:val="20"/>
                    </w:rPr>
                    <w:t>známku prodlužující platnost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>, kterou získá pouze ve škole.</w:t>
                  </w:r>
                </w:p>
                <w:p w:rsidR="000D776B" w:rsidRPr="00D139D9" w:rsidRDefault="000D776B" w:rsidP="000D776B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>Školní ISIC je levnější!</w:t>
                  </w:r>
                </w:p>
                <w:p w:rsidR="000D776B" w:rsidRPr="00D139D9" w:rsidRDefault="000D776B" w:rsidP="000D776B">
                  <w:pPr>
                    <w:pStyle w:val="Odstavecseseznamem"/>
                    <w:numPr>
                      <w:ilvl w:val="2"/>
                      <w:numId w:val="3"/>
                    </w:num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Prvotní pořízení </w:t>
                  </w:r>
                  <w:r>
                    <w:rPr>
                      <w:rFonts w:cs="Calibri"/>
                      <w:sz w:val="20"/>
                      <w:szCs w:val="20"/>
                    </w:rPr>
                    <w:t>průkazu</w:t>
                  </w:r>
                  <w:r w:rsidR="007A14FC">
                    <w:rPr>
                      <w:rFonts w:cs="Calibri"/>
                      <w:sz w:val="20"/>
                      <w:szCs w:val="20"/>
                    </w:rPr>
                    <w:t xml:space="preserve"> stojí 350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 Kč</w:t>
                  </w:r>
                </w:p>
                <w:p w:rsidR="000D776B" w:rsidRPr="00D139D9" w:rsidRDefault="000D776B" w:rsidP="000D776B">
                  <w:pPr>
                    <w:pStyle w:val="Odstavecseseznamem"/>
                    <w:numPr>
                      <w:ilvl w:val="2"/>
                      <w:numId w:val="3"/>
                    </w:num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Cena prodloužení v dalších letech </w:t>
                  </w:r>
                  <w:r w:rsidR="00B72782">
                    <w:rPr>
                      <w:rFonts w:cs="Calibri"/>
                      <w:sz w:val="20"/>
                      <w:szCs w:val="20"/>
                    </w:rPr>
                    <w:t>je pouze 250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 xml:space="preserve"> Kč</w:t>
                  </w:r>
                </w:p>
                <w:p w:rsidR="000D776B" w:rsidRPr="00B72782" w:rsidRDefault="000D776B" w:rsidP="00B72782">
                  <w:pPr>
                    <w:pStyle w:val="Odstavecseseznamem"/>
                    <w:numPr>
                      <w:ilvl w:val="2"/>
                      <w:numId w:val="3"/>
                    </w:num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D139D9">
                    <w:rPr>
                      <w:rFonts w:cs="Calibri"/>
                      <w:sz w:val="20"/>
                      <w:szCs w:val="20"/>
                    </w:rPr>
                    <w:t>V případě ztráty či zn</w:t>
                  </w:r>
                  <w:r w:rsidR="00B72782">
                    <w:rPr>
                      <w:rFonts w:cs="Calibri"/>
                      <w:sz w:val="20"/>
                      <w:szCs w:val="20"/>
                    </w:rPr>
                    <w:t>ičení vystavujeme duplikát za 10</w:t>
                  </w:r>
                  <w:r w:rsidRPr="00D139D9">
                    <w:rPr>
                      <w:rFonts w:cs="Calibri"/>
                      <w:sz w:val="20"/>
                      <w:szCs w:val="20"/>
                    </w:rPr>
                    <w:t>0 Kč</w:t>
                  </w:r>
                </w:p>
                <w:p w:rsidR="000D776B" w:rsidRPr="00954418" w:rsidRDefault="000D776B" w:rsidP="000D776B">
                  <w:pPr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:rsidR="000D776B" w:rsidRPr="00D139D9" w:rsidRDefault="000D776B" w:rsidP="000D776B">
                  <w:pPr>
                    <w:spacing w:after="120"/>
                    <w:jc w:val="both"/>
                    <w:rPr>
                      <w:rFonts w:ascii="Calibri" w:hAnsi="Calibri" w:cs="Calibri"/>
                      <w:b/>
                    </w:rPr>
                  </w:pPr>
                  <w:r w:rsidRPr="00D139D9">
                    <w:rPr>
                      <w:rFonts w:ascii="Calibri" w:hAnsi="Calibri" w:cs="Calibri"/>
                      <w:b/>
                    </w:rPr>
                    <w:t>Co přináší ISIC?</w:t>
                  </w:r>
                </w:p>
                <w:p w:rsidR="000D776B" w:rsidRPr="00D139D9" w:rsidRDefault="000D776B" w:rsidP="000D776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714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Platnost </w:t>
                  </w:r>
                  <w:proofErr w:type="gramStart"/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ve </w:t>
                  </w: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130</w:t>
                  </w:r>
                  <w:proofErr w:type="gramEnd"/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 zemích světa</w:t>
                  </w: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 xml:space="preserve">, </w:t>
                  </w: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více než 125.000 slev po celém světě</w:t>
                  </w: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.</w:t>
                  </w:r>
                </w:p>
                <w:p w:rsidR="000D776B" w:rsidRPr="00D139D9" w:rsidRDefault="000D776B" w:rsidP="000D776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714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Slevy a výhody v dopravě: MHD </w:t>
                  </w: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 xml:space="preserve">nejen </w:t>
                  </w: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v krajských městech, sleva n</w:t>
                  </w: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a téměř 300 autobusových linkách v ČR, některých krajích funguje ISIC i jako náhrada žákovského průkazu.</w:t>
                  </w:r>
                </w:p>
                <w:p w:rsidR="000D776B" w:rsidRPr="00D139D9" w:rsidRDefault="000D776B" w:rsidP="000D776B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714" w:hanging="357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Speciální celoroční cestovní pojištění UNIQA od 200 Kč</w:t>
                  </w:r>
                  <w:r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.</w:t>
                  </w:r>
                </w:p>
                <w:p w:rsidR="000D776B" w:rsidRPr="00D139D9" w:rsidRDefault="000D776B" w:rsidP="000D776B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Slevy na více než 2.000 místech v ČR: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při nákupech, stravování a vzdělávání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na vstupném na festivaly, akce, do klubů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na permanentky v lyžařských areálech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při cestování - letenky, autobusové a vlakové jízdenky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na vstupném do světově proslulých kulturně-historických památek</w:t>
                  </w:r>
                </w:p>
                <w:p w:rsidR="000D776B" w:rsidRPr="00D139D9" w:rsidRDefault="000D776B" w:rsidP="000D776B">
                  <w:pPr>
                    <w:numPr>
                      <w:ilvl w:val="1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iCs/>
                      <w:sz w:val="20"/>
                      <w:szCs w:val="20"/>
                    </w:rPr>
                    <w:t>při ubytování v hotelech, kempech a ubytovnách</w:t>
                  </w:r>
                </w:p>
                <w:p w:rsidR="000D776B" w:rsidRPr="00D139D9" w:rsidRDefault="000D776B" w:rsidP="000D776B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>Je akceptován většinou dopravních podniků po celé ČR jako potvrzení o studiu</w:t>
                  </w:r>
                </w:p>
                <w:p w:rsidR="000D776B" w:rsidRPr="00D139D9" w:rsidRDefault="000D776B" w:rsidP="000D776B">
                  <w:pPr>
                    <w:pStyle w:val="Odstavecseseznamem"/>
                    <w:spacing w:after="0" w:line="240" w:lineRule="auto"/>
                    <w:ind w:left="0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:rsidR="000D776B" w:rsidRPr="00D139D9" w:rsidRDefault="000D776B" w:rsidP="000D776B">
                  <w:pPr>
                    <w:spacing w:after="120"/>
                    <w:jc w:val="both"/>
                    <w:rPr>
                      <w:rFonts w:ascii="Calibri" w:hAnsi="Calibri" w:cs="Calibri"/>
                      <w:b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b/>
                      <w:szCs w:val="20"/>
                    </w:rPr>
                    <w:t>Jak si ISIC objednat?</w:t>
                  </w:r>
                </w:p>
                <w:p w:rsidR="000D776B" w:rsidRDefault="000D776B" w:rsidP="000D776B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139D9">
                    <w:rPr>
                      <w:rFonts w:ascii="Calibri" w:hAnsi="Calibri" w:cs="Calibri"/>
                      <w:sz w:val="20"/>
                      <w:szCs w:val="20"/>
                    </w:rPr>
                    <w:t>O průk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azy ISIC se na naší škole stará paní </w:t>
                  </w:r>
                  <w:r w:rsidR="009968F3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Adéla Trojanová</w:t>
                  </w:r>
                  <w:r w:rsidRPr="00CD2D8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(sekretariát střediska </w:t>
                  </w:r>
                  <w:proofErr w:type="spellStart"/>
                  <w:r w:rsidRPr="00CD2D8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Resslova</w:t>
                  </w:r>
                  <w:proofErr w:type="spellEnd"/>
                  <w:r w:rsidRPr="00CD2D8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a paní </w:t>
                  </w:r>
                  <w:r w:rsidR="009968F3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Monika Gažiová</w:t>
                  </w:r>
                  <w:r w:rsidRPr="00CD2D8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(sekretariát střediska </w:t>
                  </w:r>
                  <w:proofErr w:type="gramStart"/>
                  <w:r w:rsidRPr="00CD2D87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Stříbrníky)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.Žádost</w:t>
                  </w:r>
                  <w:proofErr w:type="gram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o vydání průkazu, kterou najdete v přiloženém letáčku, prosím vyplňte, podepište (u žáků mladších 16 let je vyžadován podpis zákonného zástupce) a přineste s finanční částkou uvedené kontaktní osobě na škole. Hotový průkaz Vám bude vydán během začátku školního roku.</w:t>
                  </w:r>
                </w:p>
                <w:p w:rsidR="000D776B" w:rsidRPr="00D139D9" w:rsidRDefault="000D776B" w:rsidP="000D77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604296" cy="677545"/>
                        <wp:effectExtent l="0" t="0" r="5715" b="825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ps_logo-oficialni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3205" cy="687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7F6B31" w:rsidRDefault="007F6B31">
      <w:bookmarkStart w:id="0" w:name="_GoBack"/>
      <w:bookmarkEnd w:id="0"/>
    </w:p>
    <w:sectPr w:rsidR="007F6B31" w:rsidSect="007B6F57">
      <w:headerReference w:type="default" r:id="rId12"/>
      <w:footerReference w:type="default" r:id="rId13"/>
      <w:pgSz w:w="11906" w:h="16838"/>
      <w:pgMar w:top="2809" w:right="397" w:bottom="397" w:left="397" w:header="426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FB1" w:rsidRDefault="00235FB1" w:rsidP="00D139D9">
      <w:pPr>
        <w:spacing w:after="0" w:line="240" w:lineRule="auto"/>
      </w:pPr>
      <w:r>
        <w:separator/>
      </w:r>
    </w:p>
  </w:endnote>
  <w:endnote w:type="continuationSeparator" w:id="1">
    <w:p w:rsidR="00235FB1" w:rsidRDefault="00235FB1" w:rsidP="00D1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F5" w:rsidRDefault="00D139D9" w:rsidP="00EA5AF5">
    <w:pPr>
      <w:pStyle w:val="Zpat"/>
      <w:jc w:val="center"/>
      <w:rPr>
        <w:rFonts w:ascii="Arial" w:hAnsi="Arial" w:cs="Arial"/>
        <w:color w:val="1F497D"/>
        <w:sz w:val="16"/>
      </w:rPr>
    </w:pPr>
    <w:r>
      <w:rPr>
        <w:noProof/>
        <w:lang w:eastAsia="cs-CZ"/>
      </w:rPr>
      <w:drawing>
        <wp:inline distT="0" distB="0" distL="0" distR="0">
          <wp:extent cx="7085777" cy="627564"/>
          <wp:effectExtent l="0" t="0" r="1270" b="127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777" cy="62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5AF5" w:rsidRDefault="00EA5AF5" w:rsidP="00EA5AF5">
    <w:pPr>
      <w:pStyle w:val="Zpat"/>
      <w:jc w:val="center"/>
      <w:rPr>
        <w:rFonts w:ascii="Arial" w:hAnsi="Arial" w:cs="Arial"/>
        <w:color w:val="1F497D"/>
        <w:sz w:val="16"/>
      </w:rPr>
    </w:pPr>
  </w:p>
  <w:p w:rsidR="00D139D9" w:rsidRPr="00EA5AF5" w:rsidRDefault="00EA5AF5" w:rsidP="00EA5AF5">
    <w:pPr>
      <w:pStyle w:val="Zpat"/>
      <w:jc w:val="center"/>
      <w:rPr>
        <w:rFonts w:ascii="Arial" w:hAnsi="Arial" w:cs="Arial"/>
        <w:color w:val="1F497D"/>
        <w:sz w:val="16"/>
      </w:rPr>
    </w:pPr>
    <w:r w:rsidRPr="00395F1C">
      <w:rPr>
        <w:rFonts w:ascii="Arial" w:hAnsi="Arial" w:cs="Arial"/>
        <w:color w:val="1F497D"/>
        <w:sz w:val="16"/>
      </w:rPr>
      <w:t xml:space="preserve">Studentské průkazy ISIC vydává </w:t>
    </w:r>
    <w:proofErr w:type="spellStart"/>
    <w:r w:rsidRPr="00395F1C">
      <w:rPr>
        <w:rFonts w:ascii="Arial" w:hAnsi="Arial" w:cs="Arial"/>
        <w:color w:val="1F497D"/>
        <w:sz w:val="16"/>
      </w:rPr>
      <w:t>ISICAssociation</w:t>
    </w:r>
    <w:proofErr w:type="spellEnd"/>
    <w:r w:rsidRPr="00395F1C">
      <w:rPr>
        <w:rFonts w:ascii="Arial" w:hAnsi="Arial" w:cs="Arial"/>
        <w:color w:val="1F497D"/>
        <w:sz w:val="16"/>
      </w:rPr>
      <w:t xml:space="preserve"> pod </w:t>
    </w:r>
    <w:proofErr w:type="spellStart"/>
    <w:r w:rsidRPr="00395F1C">
      <w:rPr>
        <w:rFonts w:ascii="Arial" w:hAnsi="Arial" w:cs="Arial"/>
        <w:color w:val="1F497D"/>
        <w:sz w:val="16"/>
      </w:rPr>
      <w:t>záštitou</w:t>
    </w:r>
    <w:r w:rsidR="00762E8C" w:rsidRPr="00395F1C">
      <w:rPr>
        <w:rFonts w:ascii="Arial" w:hAnsi="Arial" w:cs="Arial"/>
        <w:color w:val="1F497D"/>
        <w:sz w:val="16"/>
      </w:rPr>
      <w:t>světov</w:t>
    </w:r>
    <w:r w:rsidR="00762E8C">
      <w:rPr>
        <w:rFonts w:ascii="Arial" w:hAnsi="Arial" w:cs="Arial"/>
        <w:color w:val="1F497D"/>
        <w:sz w:val="16"/>
      </w:rPr>
      <w:t>é</w:t>
    </w:r>
    <w:proofErr w:type="spellEnd"/>
    <w:r w:rsidR="00762E8C" w:rsidRPr="00395F1C">
      <w:rPr>
        <w:rFonts w:ascii="Arial" w:hAnsi="Arial" w:cs="Arial"/>
        <w:color w:val="1F497D"/>
        <w:sz w:val="16"/>
      </w:rPr>
      <w:t xml:space="preserve"> organizace</w:t>
    </w:r>
    <w:r w:rsidRPr="00395F1C">
      <w:rPr>
        <w:rFonts w:ascii="Arial" w:hAnsi="Arial" w:cs="Arial"/>
        <w:color w:val="1F497D"/>
        <w:sz w:val="16"/>
      </w:rPr>
      <w:t xml:space="preserve"> UNESCO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FB1" w:rsidRDefault="00235FB1" w:rsidP="00D139D9">
      <w:pPr>
        <w:spacing w:after="0" w:line="240" w:lineRule="auto"/>
      </w:pPr>
      <w:r>
        <w:separator/>
      </w:r>
    </w:p>
  </w:footnote>
  <w:footnote w:type="continuationSeparator" w:id="1">
    <w:p w:rsidR="00235FB1" w:rsidRDefault="00235FB1" w:rsidP="00D1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D9" w:rsidRDefault="00C87912" w:rsidP="00D139D9">
    <w:pPr>
      <w:pStyle w:val="Zhlav"/>
    </w:pPr>
    <w:r>
      <w:rPr>
        <w:noProof/>
        <w:lang w:eastAsia="cs-CZ"/>
      </w:rPr>
      <w:drawing>
        <wp:inline distT="0" distB="0" distL="0" distR="0">
          <wp:extent cx="7052981" cy="133748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r_C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981" cy="133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757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24FAE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907DC"/>
    <w:multiLevelType w:val="hybridMultilevel"/>
    <w:tmpl w:val="8CCA92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177DF"/>
    <w:multiLevelType w:val="multilevel"/>
    <w:tmpl w:val="299C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62E8C"/>
    <w:rsid w:val="000D776B"/>
    <w:rsid w:val="00113114"/>
    <w:rsid w:val="00156C8C"/>
    <w:rsid w:val="001D215C"/>
    <w:rsid w:val="00235FB1"/>
    <w:rsid w:val="00280F91"/>
    <w:rsid w:val="00311F6F"/>
    <w:rsid w:val="003576CB"/>
    <w:rsid w:val="00404A33"/>
    <w:rsid w:val="004D1D53"/>
    <w:rsid w:val="005221A8"/>
    <w:rsid w:val="00532D2C"/>
    <w:rsid w:val="00540075"/>
    <w:rsid w:val="0054499A"/>
    <w:rsid w:val="00545D0D"/>
    <w:rsid w:val="00585FC0"/>
    <w:rsid w:val="005D533C"/>
    <w:rsid w:val="00601006"/>
    <w:rsid w:val="0062256C"/>
    <w:rsid w:val="006B5CB0"/>
    <w:rsid w:val="00762E8C"/>
    <w:rsid w:val="007A14FC"/>
    <w:rsid w:val="007B6F57"/>
    <w:rsid w:val="007D3371"/>
    <w:rsid w:val="007F19D3"/>
    <w:rsid w:val="007F6347"/>
    <w:rsid w:val="007F6B31"/>
    <w:rsid w:val="0081233A"/>
    <w:rsid w:val="008D7F86"/>
    <w:rsid w:val="00954418"/>
    <w:rsid w:val="00954D89"/>
    <w:rsid w:val="009968F3"/>
    <w:rsid w:val="009D4CA2"/>
    <w:rsid w:val="00A7418C"/>
    <w:rsid w:val="00AF3F77"/>
    <w:rsid w:val="00B6556F"/>
    <w:rsid w:val="00B72782"/>
    <w:rsid w:val="00BA0B6F"/>
    <w:rsid w:val="00BB5726"/>
    <w:rsid w:val="00BF7033"/>
    <w:rsid w:val="00C1720F"/>
    <w:rsid w:val="00C67425"/>
    <w:rsid w:val="00C87912"/>
    <w:rsid w:val="00CA27B7"/>
    <w:rsid w:val="00CC54F2"/>
    <w:rsid w:val="00CD2D87"/>
    <w:rsid w:val="00D139D9"/>
    <w:rsid w:val="00D815C3"/>
    <w:rsid w:val="00D9718B"/>
    <w:rsid w:val="00DF04CF"/>
    <w:rsid w:val="00E362F9"/>
    <w:rsid w:val="00EA5AF5"/>
    <w:rsid w:val="00EC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3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9D9"/>
  </w:style>
  <w:style w:type="paragraph" w:styleId="Zpat">
    <w:name w:val="footer"/>
    <w:basedOn w:val="Normln"/>
    <w:link w:val="ZpatChar"/>
    <w:uiPriority w:val="99"/>
    <w:unhideWhenUsed/>
    <w:rsid w:val="00D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9D9"/>
  </w:style>
  <w:style w:type="paragraph" w:styleId="Textbubliny">
    <w:name w:val="Balloon Text"/>
    <w:basedOn w:val="Normln"/>
    <w:link w:val="TextbublinyChar"/>
    <w:uiPriority w:val="99"/>
    <w:semiHidden/>
    <w:unhideWhenUsed/>
    <w:rsid w:val="00D1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9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139D9"/>
    <w:pPr>
      <w:ind w:left="720"/>
      <w:contextualSpacing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C4438A9986B747B97F4BA1544ACAB4" ma:contentTypeVersion="" ma:contentTypeDescription="Vytvoří nový dokument" ma:contentTypeScope="" ma:versionID="0152569220cc401b846bf94939c2965f">
  <xsd:schema xmlns:xsd="http://www.w3.org/2001/XMLSchema" xmlns:xs="http://www.w3.org/2001/XMLSchema" xmlns:p="http://schemas.microsoft.com/office/2006/metadata/properties" xmlns:ns2="3fec56a6-4eb0-41f1-8a70-5a7c838f2ac6" xmlns:ns3="ddccdc42-8934-4503-86a5-1fdd65d906f7" targetNamespace="http://schemas.microsoft.com/office/2006/metadata/properties" ma:root="true" ma:fieldsID="14d234d225c6ae0f5c0815b4e5f6cce2" ns2:_="" ns3:_="">
    <xsd:import namespace="3fec56a6-4eb0-41f1-8a70-5a7c838f2ac6"/>
    <xsd:import namespace="ddccdc42-8934-4503-86a5-1fdd65d90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c56a6-4eb0-41f1-8a70-5a7c838f2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cdc42-8934-4503-86a5-1fdd65d9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FE4D-B390-406F-A658-8E319AC95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7B7F2-82B1-455B-8E59-FD54E5FDB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c56a6-4eb0-41f1-8a70-5a7c838f2ac6"/>
    <ds:schemaRef ds:uri="ddccdc42-8934-4503-86a5-1fdd65d90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9AE8D-6F39-4E01-96A1-76BA7D0FD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6FA37-80E3-4329-B915-644996C9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Bc. Tůma</cp:lastModifiedBy>
  <cp:revision>6</cp:revision>
  <cp:lastPrinted>2018-06-15T12:52:00Z</cp:lastPrinted>
  <dcterms:created xsi:type="dcterms:W3CDTF">2018-06-20T12:27:00Z</dcterms:created>
  <dcterms:modified xsi:type="dcterms:W3CDTF">2022-06-06T07:17:00Z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0x0101001AC4438A9986B747B97F4BA1544ACAB4</vt:lpwstr>
  </property>
</Properties>
</file>